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DF" w:rsidRDefault="00470CC1" w:rsidP="003F40DF">
      <w:pPr>
        <w:spacing w:before="120" w:after="120" w:line="400" w:lineRule="exact"/>
        <w:jc w:val="center"/>
        <w:rPr>
          <w:rFonts w:ascii="宋体" w:eastAsia="宋体" w:hAnsi="宋体" w:cs="Arial"/>
          <w:b/>
          <w:sz w:val="32"/>
          <w:szCs w:val="32"/>
        </w:rPr>
      </w:pPr>
      <w:r>
        <w:rPr>
          <w:rFonts w:ascii="宋体" w:eastAsia="宋体" w:hAnsi="宋体" w:cs="Arial" w:hint="eastAsia"/>
          <w:b/>
          <w:sz w:val="32"/>
          <w:szCs w:val="32"/>
        </w:rPr>
        <w:t xml:space="preserve"> </w:t>
      </w:r>
      <w:r w:rsidR="00CF33D3" w:rsidRPr="00E1132A">
        <w:rPr>
          <w:rFonts w:ascii="宋体" w:eastAsia="宋体" w:hAnsi="宋体" w:cs="Arial" w:hint="eastAsia"/>
          <w:b/>
          <w:sz w:val="32"/>
          <w:szCs w:val="32"/>
        </w:rPr>
        <w:t>黔江区民族职业教育中心</w:t>
      </w:r>
    </w:p>
    <w:p w:rsidR="003F40DF" w:rsidRDefault="00CF33D3" w:rsidP="003F40DF">
      <w:pPr>
        <w:spacing w:before="120" w:after="120" w:line="400" w:lineRule="exact"/>
        <w:jc w:val="center"/>
        <w:rPr>
          <w:rFonts w:ascii="宋体" w:eastAsia="宋体" w:hAnsi="宋体" w:cs="Arial"/>
          <w:b/>
          <w:sz w:val="32"/>
          <w:szCs w:val="32"/>
        </w:rPr>
      </w:pPr>
      <w:r w:rsidRPr="00E1132A">
        <w:rPr>
          <w:rFonts w:ascii="宋体" w:eastAsia="宋体" w:hAnsi="宋体" w:cs="Arial" w:hint="eastAsia"/>
          <w:b/>
          <w:sz w:val="32"/>
          <w:szCs w:val="32"/>
        </w:rPr>
        <w:t>2026年秋</w:t>
      </w:r>
      <w:r w:rsidRPr="00E1132A">
        <w:rPr>
          <w:rFonts w:ascii="宋体" w:eastAsia="宋体" w:hAnsi="宋体" w:cs="Arial"/>
          <w:b/>
          <w:sz w:val="32"/>
          <w:szCs w:val="32"/>
        </w:rPr>
        <w:t>—</w:t>
      </w:r>
      <w:r w:rsidRPr="00E1132A">
        <w:rPr>
          <w:rFonts w:ascii="宋体" w:eastAsia="宋体" w:hAnsi="宋体" w:cs="Arial" w:hint="eastAsia"/>
          <w:b/>
          <w:sz w:val="32"/>
          <w:szCs w:val="32"/>
        </w:rPr>
        <w:t>2027年春季学期</w:t>
      </w:r>
      <w:bookmarkStart w:id="0" w:name="OLE_LINK11"/>
      <w:bookmarkStart w:id="1" w:name="OLE_LINK12"/>
      <w:r w:rsidRPr="00E1132A">
        <w:rPr>
          <w:rFonts w:ascii="宋体" w:eastAsia="宋体" w:hAnsi="宋体" w:cs="Arial"/>
          <w:b/>
          <w:sz w:val="32"/>
          <w:szCs w:val="32"/>
        </w:rPr>
        <w:t>病媒生物防治及传染病防控</w:t>
      </w:r>
    </w:p>
    <w:p w:rsidR="00CF33D3" w:rsidRPr="00E1132A" w:rsidRDefault="00CF33D3" w:rsidP="003F40DF">
      <w:pPr>
        <w:spacing w:before="120" w:after="120" w:line="400" w:lineRule="exact"/>
        <w:jc w:val="center"/>
        <w:rPr>
          <w:rFonts w:ascii="宋体" w:eastAsia="宋体" w:hAnsi="宋体" w:cs="Arial"/>
          <w:b/>
          <w:sz w:val="32"/>
          <w:szCs w:val="32"/>
        </w:rPr>
      </w:pPr>
      <w:r w:rsidRPr="00E1132A">
        <w:rPr>
          <w:rFonts w:ascii="宋体" w:eastAsia="宋体" w:hAnsi="宋体" w:cs="Arial"/>
          <w:b/>
          <w:sz w:val="32"/>
          <w:szCs w:val="32"/>
        </w:rPr>
        <w:t>消毒</w:t>
      </w:r>
      <w:r w:rsidR="0046071E">
        <w:rPr>
          <w:rFonts w:ascii="宋体" w:eastAsia="宋体" w:hAnsi="宋体" w:cs="Arial" w:hint="eastAsia"/>
          <w:b/>
          <w:sz w:val="32"/>
          <w:szCs w:val="32"/>
        </w:rPr>
        <w:t>服务</w:t>
      </w:r>
      <w:r w:rsidRPr="00E1132A">
        <w:rPr>
          <w:rFonts w:ascii="宋体" w:eastAsia="宋体" w:hAnsi="宋体" w:cs="Arial" w:hint="eastAsia"/>
          <w:b/>
          <w:sz w:val="32"/>
          <w:szCs w:val="32"/>
        </w:rPr>
        <w:t>采购</w:t>
      </w:r>
      <w:bookmarkEnd w:id="0"/>
      <w:bookmarkEnd w:id="1"/>
      <w:r w:rsidR="005232FE">
        <w:rPr>
          <w:rFonts w:ascii="宋体" w:eastAsia="宋体" w:hAnsi="宋体" w:cs="Arial" w:hint="eastAsia"/>
          <w:b/>
          <w:sz w:val="32"/>
          <w:szCs w:val="32"/>
        </w:rPr>
        <w:t>报价</w:t>
      </w:r>
      <w:r w:rsidRPr="00E1132A">
        <w:rPr>
          <w:rFonts w:ascii="宋体" w:eastAsia="宋体" w:hAnsi="宋体" w:cs="Arial" w:hint="eastAsia"/>
          <w:b/>
          <w:sz w:val="32"/>
          <w:szCs w:val="32"/>
        </w:rPr>
        <w:t>文件</w:t>
      </w:r>
    </w:p>
    <w:p w:rsidR="00CF33D3" w:rsidRPr="00E1132A" w:rsidRDefault="00CF33D3" w:rsidP="00E1132A">
      <w:pPr>
        <w:spacing w:before="120" w:after="120" w:line="400" w:lineRule="exact"/>
        <w:ind w:firstLineChars="200" w:firstLine="440"/>
        <w:jc w:val="left"/>
        <w:rPr>
          <w:rFonts w:ascii="宋体" w:eastAsia="宋体" w:hAnsi="宋体" w:cs="Arial"/>
          <w:sz w:val="22"/>
        </w:rPr>
      </w:pPr>
    </w:p>
    <w:p w:rsidR="00E1132A" w:rsidRPr="00440F26" w:rsidRDefault="00DC28C6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bookmarkStart w:id="2" w:name="OLE_LINK13"/>
      <w:r w:rsidRPr="00440F26">
        <w:rPr>
          <w:rFonts w:asciiTheme="minorEastAsia" w:hAnsiTheme="minorEastAsia" w:cs="Arial"/>
          <w:sz w:val="24"/>
          <w:szCs w:val="24"/>
        </w:rPr>
        <w:t>为常态化做好辖区公共区域病媒生物防治工作</w:t>
      </w:r>
      <w:bookmarkEnd w:id="2"/>
      <w:r w:rsidRPr="00440F26">
        <w:rPr>
          <w:rFonts w:asciiTheme="minorEastAsia" w:hAnsiTheme="minorEastAsia" w:cs="Arial"/>
          <w:sz w:val="24"/>
          <w:szCs w:val="24"/>
        </w:rPr>
        <w:t>，有效遏制鼠、蚊、蝇、蟑等病媒生物滋生，防范季节性、聚集性传染病传播风险，切实保障辖区公共卫生安全，我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校</w:t>
      </w:r>
      <w:r w:rsidRPr="00440F26">
        <w:rPr>
          <w:rFonts w:asciiTheme="minorEastAsia" w:hAnsiTheme="minorEastAsia" w:cs="Arial"/>
          <w:sz w:val="24"/>
          <w:szCs w:val="24"/>
        </w:rPr>
        <w:t>就病媒生物防治及传染病防控消毒项目进行</w:t>
      </w:r>
      <w:r w:rsidR="00DD03EA" w:rsidRPr="00440F26">
        <w:rPr>
          <w:rFonts w:asciiTheme="minorEastAsia" w:hAnsiTheme="minorEastAsia" w:cs="Arial" w:hint="eastAsia"/>
          <w:sz w:val="24"/>
          <w:szCs w:val="24"/>
        </w:rPr>
        <w:t>询</w:t>
      </w:r>
      <w:r w:rsidR="00E318F2" w:rsidRPr="00440F26">
        <w:rPr>
          <w:rFonts w:asciiTheme="minorEastAsia" w:hAnsiTheme="minorEastAsia" w:cs="Arial" w:hint="eastAsia"/>
          <w:sz w:val="24"/>
          <w:szCs w:val="24"/>
        </w:rPr>
        <w:t>比</w:t>
      </w:r>
      <w:r w:rsidRPr="00440F26">
        <w:rPr>
          <w:rFonts w:asciiTheme="minorEastAsia" w:hAnsiTheme="minorEastAsia" w:cs="Arial"/>
          <w:sz w:val="24"/>
          <w:szCs w:val="24"/>
        </w:rPr>
        <w:t>采购。</w:t>
      </w:r>
      <w:r w:rsidR="00DD03EA" w:rsidRPr="00440F26">
        <w:rPr>
          <w:rFonts w:asciiTheme="minorEastAsia" w:hAnsiTheme="minorEastAsia" w:cs="Arial" w:hint="eastAsia"/>
          <w:sz w:val="24"/>
          <w:szCs w:val="24"/>
        </w:rPr>
        <w:t>欢迎</w:t>
      </w:r>
      <w:r w:rsidRPr="00440F26">
        <w:rPr>
          <w:rFonts w:asciiTheme="minorEastAsia" w:hAnsiTheme="minorEastAsia" w:cs="Arial"/>
          <w:sz w:val="24"/>
          <w:szCs w:val="24"/>
        </w:rPr>
        <w:t>符合资格条件、具备履约能力的</w:t>
      </w:r>
      <w:r w:rsidR="00DD03EA" w:rsidRPr="00440F26">
        <w:rPr>
          <w:rFonts w:asciiTheme="minorEastAsia" w:hAnsiTheme="minorEastAsia" w:cs="Arial" w:hint="eastAsia"/>
          <w:sz w:val="24"/>
          <w:szCs w:val="24"/>
        </w:rPr>
        <w:t>服务商</w:t>
      </w:r>
      <w:r w:rsidRPr="00440F26">
        <w:rPr>
          <w:rFonts w:asciiTheme="minorEastAsia" w:hAnsiTheme="minorEastAsia" w:cs="Arial"/>
          <w:sz w:val="24"/>
          <w:szCs w:val="24"/>
        </w:rPr>
        <w:t>参与</w:t>
      </w:r>
      <w:r w:rsidR="00E318F2" w:rsidRPr="00440F26">
        <w:rPr>
          <w:rFonts w:asciiTheme="minorEastAsia" w:hAnsiTheme="minorEastAsia" w:cs="Arial" w:hint="eastAsia"/>
          <w:sz w:val="24"/>
          <w:szCs w:val="24"/>
        </w:rPr>
        <w:t>报价</w:t>
      </w:r>
      <w:r w:rsidRPr="00440F26">
        <w:rPr>
          <w:rFonts w:asciiTheme="minorEastAsia" w:hAnsiTheme="minorEastAsia" w:cs="Arial"/>
          <w:sz w:val="24"/>
          <w:szCs w:val="24"/>
        </w:rPr>
        <w:t>。</w:t>
      </w:r>
      <w:bookmarkStart w:id="3" w:name="heading_0"/>
    </w:p>
    <w:p w:rsidR="006E5280" w:rsidRPr="00440F26" w:rsidRDefault="00DC28C6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一、项目基本概况</w:t>
      </w:r>
      <w:bookmarkEnd w:id="3"/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1、</w:t>
      </w:r>
      <w:r w:rsidR="00DC28C6" w:rsidRPr="00440F26">
        <w:rPr>
          <w:rFonts w:asciiTheme="minorEastAsia" w:hAnsiTheme="minorEastAsia" w:cs="Arial"/>
          <w:sz w:val="24"/>
          <w:szCs w:val="24"/>
        </w:rPr>
        <w:t>项目名称：</w:t>
      </w:r>
      <w:bookmarkStart w:id="4" w:name="OLE_LINK1"/>
      <w:bookmarkStart w:id="5" w:name="OLE_LINK2"/>
      <w:r w:rsidR="00DC28C6" w:rsidRPr="00440F26">
        <w:rPr>
          <w:rFonts w:asciiTheme="minorEastAsia" w:hAnsiTheme="minorEastAsia" w:cs="Arial"/>
          <w:sz w:val="24"/>
          <w:szCs w:val="24"/>
        </w:rPr>
        <w:t>病媒生物防治及传染病防控消毒项目</w:t>
      </w:r>
      <w:bookmarkEnd w:id="4"/>
      <w:bookmarkEnd w:id="5"/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2、</w:t>
      </w:r>
      <w:r w:rsidR="00DC28C6" w:rsidRPr="00440F26">
        <w:rPr>
          <w:rFonts w:asciiTheme="minorEastAsia" w:hAnsiTheme="minorEastAsia" w:cs="Arial"/>
          <w:sz w:val="24"/>
          <w:szCs w:val="24"/>
        </w:rPr>
        <w:t>服务地点</w:t>
      </w:r>
      <w:r w:rsidR="00E1132A" w:rsidRPr="00440F26">
        <w:rPr>
          <w:rFonts w:asciiTheme="minorEastAsia" w:hAnsiTheme="minorEastAsia" w:cs="Arial"/>
          <w:sz w:val="24"/>
          <w:szCs w:val="24"/>
        </w:rPr>
        <w:t>：</w:t>
      </w:r>
      <w:r w:rsidR="00E1132A" w:rsidRPr="00440F26">
        <w:rPr>
          <w:rFonts w:asciiTheme="minorEastAsia" w:hAnsiTheme="minorEastAsia" w:cs="Arial" w:hint="eastAsia"/>
          <w:sz w:val="24"/>
          <w:szCs w:val="24"/>
        </w:rPr>
        <w:t>学校内所有区域（</w:t>
      </w:r>
      <w:r w:rsidR="00DC28C6" w:rsidRPr="00440F26">
        <w:rPr>
          <w:rFonts w:asciiTheme="minorEastAsia" w:hAnsiTheme="minorEastAsia" w:cs="Arial"/>
          <w:sz w:val="24"/>
          <w:szCs w:val="24"/>
        </w:rPr>
        <w:t>包含辖区公共区域、办公区域、重点防疫点位、公共设施区域等全部服务范围）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3、</w:t>
      </w:r>
      <w:r w:rsidR="00DC28C6" w:rsidRPr="00440F26">
        <w:rPr>
          <w:rFonts w:asciiTheme="minorEastAsia" w:hAnsiTheme="minorEastAsia" w:cs="Arial"/>
          <w:sz w:val="24"/>
          <w:szCs w:val="24"/>
        </w:rPr>
        <w:t>服务周期：</w:t>
      </w:r>
      <w:r w:rsidR="00CF33D3" w:rsidRPr="00440F26">
        <w:rPr>
          <w:rFonts w:asciiTheme="minorEastAsia" w:hAnsiTheme="minorEastAsia" w:cs="Arial"/>
          <w:sz w:val="24"/>
          <w:szCs w:val="24"/>
        </w:rPr>
        <w:t xml:space="preserve"> </w:t>
      </w:r>
      <w:r w:rsidR="00DC28C6" w:rsidRPr="00440F26">
        <w:rPr>
          <w:rFonts w:asciiTheme="minorEastAsia" w:hAnsiTheme="minorEastAsia" w:cs="Arial"/>
          <w:sz w:val="24"/>
          <w:szCs w:val="24"/>
        </w:rPr>
        <w:t>1年，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根据服务质量可续签1年。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4、</w:t>
      </w:r>
      <w:r w:rsidR="00DC28C6" w:rsidRPr="00440F26">
        <w:rPr>
          <w:rFonts w:asciiTheme="minorEastAsia" w:hAnsiTheme="minorEastAsia" w:cs="Arial"/>
          <w:sz w:val="24"/>
          <w:szCs w:val="24"/>
        </w:rPr>
        <w:t>最高限价：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2.</w:t>
      </w:r>
      <w:r w:rsidR="00431A1D" w:rsidRPr="00440F26">
        <w:rPr>
          <w:rFonts w:asciiTheme="minorEastAsia" w:hAnsiTheme="minorEastAsia" w:cs="Arial" w:hint="eastAsia"/>
          <w:sz w:val="24"/>
          <w:szCs w:val="24"/>
        </w:rPr>
        <w:t>8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万元/年</w:t>
      </w:r>
    </w:p>
    <w:p w:rsidR="00DD03EA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5、</w:t>
      </w:r>
      <w:r w:rsidR="00DC28C6" w:rsidRPr="00440F26">
        <w:rPr>
          <w:rFonts w:asciiTheme="minorEastAsia" w:hAnsiTheme="minorEastAsia" w:cs="Arial"/>
          <w:sz w:val="24"/>
          <w:szCs w:val="24"/>
        </w:rPr>
        <w:t>采购方式：</w:t>
      </w:r>
      <w:bookmarkStart w:id="6" w:name="heading_1"/>
      <w:r w:rsidR="00DD03EA" w:rsidRPr="00440F26">
        <w:rPr>
          <w:rFonts w:asciiTheme="minorEastAsia" w:hAnsiTheme="minorEastAsia" w:cs="Arial" w:hint="eastAsia"/>
          <w:sz w:val="24"/>
          <w:szCs w:val="24"/>
        </w:rPr>
        <w:t>询</w:t>
      </w:r>
      <w:r w:rsidR="00B620E5" w:rsidRPr="00440F26">
        <w:rPr>
          <w:rFonts w:asciiTheme="minorEastAsia" w:hAnsiTheme="minorEastAsia" w:cs="Arial" w:hint="eastAsia"/>
          <w:sz w:val="24"/>
          <w:szCs w:val="24"/>
        </w:rPr>
        <w:tab/>
      </w:r>
      <w:r w:rsidR="00E318F2" w:rsidRPr="00440F26">
        <w:rPr>
          <w:rFonts w:asciiTheme="minorEastAsia" w:hAnsiTheme="minorEastAsia" w:cs="Arial" w:hint="eastAsia"/>
          <w:sz w:val="24"/>
          <w:szCs w:val="24"/>
        </w:rPr>
        <w:t>比</w:t>
      </w:r>
    </w:p>
    <w:p w:rsidR="006E5280" w:rsidRPr="00440F26" w:rsidRDefault="00DD03EA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二、项目服务</w:t>
      </w:r>
      <w:r w:rsidRPr="00440F26">
        <w:rPr>
          <w:rFonts w:asciiTheme="minorEastAsia" w:hAnsiTheme="minorEastAsia" w:cs="Arial" w:hint="eastAsia"/>
          <w:sz w:val="24"/>
          <w:szCs w:val="24"/>
        </w:rPr>
        <w:t>对象</w:t>
      </w:r>
      <w:r w:rsidRPr="00440F26">
        <w:rPr>
          <w:rFonts w:asciiTheme="minorEastAsia" w:hAnsiTheme="minorEastAsia" w:cs="Arial"/>
          <w:sz w:val="24"/>
          <w:szCs w:val="24"/>
        </w:rPr>
        <w:t>及</w:t>
      </w:r>
      <w:bookmarkEnd w:id="6"/>
      <w:r w:rsidR="00E1132A" w:rsidRPr="00440F26">
        <w:rPr>
          <w:rFonts w:asciiTheme="minorEastAsia" w:hAnsiTheme="minorEastAsia" w:cs="Arial" w:hint="eastAsia"/>
          <w:sz w:val="24"/>
          <w:szCs w:val="24"/>
        </w:rPr>
        <w:t>范围</w:t>
      </w:r>
    </w:p>
    <w:p w:rsidR="00CF33D3" w:rsidRPr="00440F26" w:rsidRDefault="00E54879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1、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病媒生物防治：</w:t>
      </w:r>
      <w:bookmarkStart w:id="7" w:name="OLE_LINK5"/>
      <w:bookmarkStart w:id="8" w:name="OLE_LINK6"/>
      <w:r w:rsidR="00CF33D3" w:rsidRPr="00440F26">
        <w:rPr>
          <w:rFonts w:asciiTheme="minorEastAsia" w:hAnsiTheme="minorEastAsia" w:cs="Arial" w:hint="eastAsia"/>
          <w:sz w:val="24"/>
          <w:szCs w:val="24"/>
        </w:rPr>
        <w:t>（1）</w:t>
      </w:r>
      <w:bookmarkEnd w:id="7"/>
      <w:bookmarkEnd w:id="8"/>
      <w:r w:rsidR="00CF33D3" w:rsidRPr="00440F26">
        <w:rPr>
          <w:rFonts w:asciiTheme="minorEastAsia" w:hAnsiTheme="minorEastAsia" w:cs="Arial" w:hint="eastAsia"/>
          <w:sz w:val="24"/>
          <w:szCs w:val="24"/>
        </w:rPr>
        <w:t>老鼠，（2）苍蝇，（3）蚊虫，（4）蟑螂。</w:t>
      </w:r>
    </w:p>
    <w:p w:rsidR="00CF33D3" w:rsidRPr="00440F26" w:rsidRDefault="00E54879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2、</w:t>
      </w:r>
      <w:r w:rsidR="00CF33D3" w:rsidRPr="00440F26">
        <w:rPr>
          <w:rFonts w:asciiTheme="minorEastAsia" w:hAnsiTheme="minorEastAsia" w:cs="Arial" w:hint="eastAsia"/>
          <w:sz w:val="24"/>
          <w:szCs w:val="24"/>
        </w:rPr>
        <w:t>传染病的传染源防控消毒、环境消毒、其它害虫消毒防治等。</w:t>
      </w:r>
    </w:p>
    <w:p w:rsidR="00E1132A" w:rsidRPr="00440F26" w:rsidRDefault="00E54879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3、</w:t>
      </w:r>
      <w:r w:rsidR="00E1132A" w:rsidRPr="00440F26">
        <w:rPr>
          <w:rFonts w:asciiTheme="minorEastAsia" w:hAnsiTheme="minorEastAsia" w:cs="Arial" w:hint="eastAsia"/>
          <w:sz w:val="24"/>
          <w:szCs w:val="24"/>
        </w:rPr>
        <w:t>全年共计消毒20次。其中</w:t>
      </w:r>
      <w:bookmarkStart w:id="9" w:name="OLE_LINK3"/>
      <w:r w:rsidR="00E1132A" w:rsidRPr="00440F26">
        <w:rPr>
          <w:rFonts w:asciiTheme="minorEastAsia" w:hAnsiTheme="minorEastAsia" w:cs="Arial" w:hint="eastAsia"/>
          <w:sz w:val="24"/>
          <w:szCs w:val="24"/>
        </w:rPr>
        <w:t>全面消毒</w:t>
      </w:r>
      <w:bookmarkEnd w:id="9"/>
      <w:r w:rsidR="00E1132A" w:rsidRPr="00440F26">
        <w:rPr>
          <w:rFonts w:asciiTheme="minorEastAsia" w:hAnsiTheme="minorEastAsia" w:cs="Arial" w:hint="eastAsia"/>
          <w:sz w:val="24"/>
          <w:szCs w:val="24"/>
        </w:rPr>
        <w:t>10次（含学校所辖区域公共地带，教学楼、实训楼、宿舍、办公楼、食堂等楼栋的室内及过道楼梯）（药品由乙方承担）；局部消毒10次（含教学楼、实训楼、学生宿舍、走廊及楼梯；传染病防控消毒（药品由</w:t>
      </w:r>
      <w:r w:rsidR="00415084" w:rsidRPr="00440F26">
        <w:rPr>
          <w:rFonts w:asciiTheme="minorEastAsia" w:hAnsiTheme="minorEastAsia" w:cs="Arial" w:hint="eastAsia"/>
          <w:sz w:val="24"/>
          <w:szCs w:val="24"/>
        </w:rPr>
        <w:t>甲乙双方共同承担），必须达到区上同一要求。</w:t>
      </w:r>
      <w:bookmarkStart w:id="10" w:name="OLE_LINK4"/>
      <w:r w:rsidR="00415084" w:rsidRPr="00440F26">
        <w:rPr>
          <w:rFonts w:asciiTheme="minorEastAsia" w:hAnsiTheme="minorEastAsia" w:cs="Arial" w:hint="eastAsia"/>
          <w:sz w:val="24"/>
          <w:szCs w:val="24"/>
        </w:rPr>
        <w:t>“除四害”病媒生物防治</w:t>
      </w:r>
      <w:bookmarkEnd w:id="10"/>
      <w:r w:rsidR="00E1132A" w:rsidRPr="00440F26">
        <w:rPr>
          <w:rFonts w:asciiTheme="minorEastAsia" w:hAnsiTheme="minorEastAsia" w:cs="Arial" w:hint="eastAsia"/>
          <w:sz w:val="24"/>
          <w:szCs w:val="24"/>
        </w:rPr>
        <w:t>每月1次。如根据学校需要临时增加消毒次数，费用</w:t>
      </w:r>
      <w:r w:rsidR="00FD0FF3" w:rsidRPr="00440F26">
        <w:rPr>
          <w:rFonts w:asciiTheme="minorEastAsia" w:hAnsiTheme="minorEastAsia" w:cs="Arial" w:hint="eastAsia"/>
          <w:sz w:val="24"/>
          <w:szCs w:val="24"/>
        </w:rPr>
        <w:t>按中标单价</w:t>
      </w:r>
      <w:r w:rsidR="00E1132A" w:rsidRPr="00440F26">
        <w:rPr>
          <w:rFonts w:asciiTheme="minorEastAsia" w:hAnsiTheme="minorEastAsia" w:cs="Arial" w:hint="eastAsia"/>
          <w:sz w:val="24"/>
          <w:szCs w:val="24"/>
        </w:rPr>
        <w:t>另行计算</w:t>
      </w:r>
    </w:p>
    <w:p w:rsidR="00E1132A" w:rsidRPr="00440F26" w:rsidRDefault="00E1132A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hint="eastAsia"/>
          <w:sz w:val="24"/>
          <w:szCs w:val="24"/>
        </w:rPr>
        <w:t>三、防治效果</w:t>
      </w:r>
    </w:p>
    <w:p w:rsidR="00E1132A" w:rsidRPr="00440F26" w:rsidRDefault="00E54879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hint="eastAsia"/>
          <w:sz w:val="24"/>
          <w:szCs w:val="24"/>
        </w:rPr>
        <w:t>1、</w:t>
      </w:r>
      <w:r w:rsidR="00E1132A" w:rsidRPr="00440F26">
        <w:rPr>
          <w:rFonts w:asciiTheme="minorEastAsia" w:hAnsiTheme="minorEastAsia" w:hint="eastAsia"/>
          <w:sz w:val="24"/>
          <w:szCs w:val="24"/>
        </w:rPr>
        <w:t>鼠、蝇、蚊、蟑螂以黔江爱卫〔2020〕8号文件等规定，“四害”密度控制水平达到国家规定的C级标准。</w:t>
      </w:r>
    </w:p>
    <w:p w:rsidR="00E1132A" w:rsidRPr="00440F26" w:rsidRDefault="00E54879" w:rsidP="00440F26">
      <w:pPr>
        <w:spacing w:before="120" w:after="120" w:line="400" w:lineRule="exact"/>
        <w:ind w:firstLineChars="150" w:firstLine="360"/>
        <w:jc w:val="left"/>
        <w:rPr>
          <w:rFonts w:asciiTheme="minorEastAsia" w:hAnsiTheme="minorEastAsia" w:cs="Arial"/>
          <w:sz w:val="24"/>
          <w:szCs w:val="24"/>
        </w:rPr>
      </w:pPr>
      <w:bookmarkStart w:id="11" w:name="OLE_LINK7"/>
      <w:bookmarkStart w:id="12" w:name="OLE_LINK8"/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（1）</w:t>
      </w:r>
      <w:bookmarkEnd w:id="11"/>
      <w:bookmarkEnd w:id="12"/>
      <w:r w:rsidR="00E1132A" w:rsidRPr="00440F26">
        <w:rPr>
          <w:rFonts w:asciiTheme="minorEastAsia" w:hAnsiTheme="minorEastAsia" w:hint="eastAsia"/>
          <w:sz w:val="24"/>
          <w:szCs w:val="24"/>
        </w:rPr>
        <w:t>灭鼠合格标准：粉块法，一夜后阳性粉块不超过3％；有鼠洞、鼠粪、鼠咬痕、鼠道等鼠征的房间不超过2％，重点部门防鼠设施不合格处不超过5％。</w:t>
      </w:r>
    </w:p>
    <w:p w:rsidR="00E1132A" w:rsidRPr="00440F26" w:rsidRDefault="00E54879" w:rsidP="00440F26">
      <w:pPr>
        <w:spacing w:before="120" w:after="120" w:line="400" w:lineRule="exact"/>
        <w:ind w:firstLineChars="150" w:firstLine="36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lastRenderedPageBreak/>
        <w:t>（2）</w:t>
      </w:r>
      <w:r w:rsidR="00E1132A" w:rsidRPr="00440F26">
        <w:rPr>
          <w:rFonts w:asciiTheme="minorEastAsia" w:hAnsiTheme="minorEastAsia" w:hint="eastAsia"/>
          <w:sz w:val="24"/>
          <w:szCs w:val="24"/>
        </w:rPr>
        <w:t>灭蝇合格标准：</w:t>
      </w:r>
      <w:r w:rsidRPr="00440F26">
        <w:rPr>
          <w:rFonts w:asciiTheme="minorEastAsia" w:hAnsiTheme="minorEastAsia" w:hint="eastAsia"/>
          <w:sz w:val="24"/>
          <w:szCs w:val="24"/>
        </w:rPr>
        <w:t>A、</w:t>
      </w:r>
      <w:r w:rsidR="00E1132A" w:rsidRPr="00440F26">
        <w:rPr>
          <w:rFonts w:asciiTheme="minorEastAsia" w:hAnsiTheme="minorEastAsia" w:hint="eastAsia"/>
          <w:sz w:val="24"/>
          <w:szCs w:val="24"/>
        </w:rPr>
        <w:t>重点部门有蝇房间不超过1％；</w:t>
      </w:r>
      <w:r w:rsidRPr="00440F26">
        <w:rPr>
          <w:rFonts w:asciiTheme="minorEastAsia" w:hAnsiTheme="minorEastAsia" w:hint="eastAsia"/>
          <w:sz w:val="24"/>
          <w:szCs w:val="24"/>
        </w:rPr>
        <w:t>B、</w:t>
      </w:r>
      <w:r w:rsidR="00E1132A" w:rsidRPr="00440F26">
        <w:rPr>
          <w:rFonts w:asciiTheme="minorEastAsia" w:hAnsiTheme="minorEastAsia" w:hint="eastAsia"/>
          <w:sz w:val="24"/>
          <w:szCs w:val="24"/>
        </w:rPr>
        <w:t>其它部门有蝇房间不超过3％，阳性间平均蝇只数不超过3只；</w:t>
      </w:r>
      <w:r w:rsidRPr="00440F26">
        <w:rPr>
          <w:rFonts w:asciiTheme="minorEastAsia" w:hAnsiTheme="minorEastAsia" w:hint="eastAsia"/>
          <w:sz w:val="24"/>
          <w:szCs w:val="24"/>
        </w:rPr>
        <w:t>C、</w:t>
      </w:r>
      <w:r w:rsidR="00E1132A" w:rsidRPr="00440F26">
        <w:rPr>
          <w:rFonts w:asciiTheme="minorEastAsia" w:hAnsiTheme="minorEastAsia" w:hint="eastAsia"/>
          <w:sz w:val="24"/>
          <w:szCs w:val="24"/>
        </w:rPr>
        <w:t>加工、销售直接入口食品的场所不得发现成蝇；</w:t>
      </w:r>
      <w:r w:rsidRPr="00440F26">
        <w:rPr>
          <w:rFonts w:asciiTheme="minorEastAsia" w:hAnsiTheme="minorEastAsia" w:hint="eastAsia"/>
          <w:sz w:val="24"/>
          <w:szCs w:val="24"/>
        </w:rPr>
        <w:t>D、</w:t>
      </w:r>
      <w:r w:rsidR="00E1132A" w:rsidRPr="00440F26">
        <w:rPr>
          <w:rFonts w:asciiTheme="minorEastAsia" w:hAnsiTheme="minorEastAsia" w:hint="eastAsia"/>
          <w:sz w:val="24"/>
          <w:szCs w:val="24"/>
        </w:rPr>
        <w:t>蝇类孳生场所得到有效控制，幼虫和蛹的检出率不超3％。</w:t>
      </w:r>
    </w:p>
    <w:p w:rsidR="008C6812" w:rsidRPr="00440F26" w:rsidRDefault="00E54879" w:rsidP="00440F26">
      <w:pPr>
        <w:spacing w:before="300" w:after="120" w:line="400" w:lineRule="exact"/>
        <w:ind w:firstLineChars="200" w:firstLine="480"/>
        <w:jc w:val="left"/>
        <w:outlineLvl w:val="2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（3）</w:t>
      </w:r>
      <w:r w:rsidR="00E1132A" w:rsidRPr="00440F26">
        <w:rPr>
          <w:rFonts w:asciiTheme="minorEastAsia" w:hAnsiTheme="minorEastAsia" w:hint="eastAsia"/>
          <w:sz w:val="24"/>
          <w:szCs w:val="24"/>
        </w:rPr>
        <w:t>灭蚊合格标准：单位内外环境各种存水容器和积水中，蚊幼或蛹的阳性率不超过3％，阳性勺幼虫和蛹的平均数不超过5只。</w:t>
      </w:r>
    </w:p>
    <w:p w:rsidR="00E1132A" w:rsidRPr="00440F26" w:rsidRDefault="00E54879" w:rsidP="00440F26">
      <w:pPr>
        <w:spacing w:before="300" w:after="120" w:line="400" w:lineRule="exact"/>
        <w:ind w:firstLineChars="200" w:firstLine="480"/>
        <w:jc w:val="left"/>
        <w:outlineLvl w:val="2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（4）</w:t>
      </w:r>
      <w:r w:rsidR="00E1132A" w:rsidRPr="00440F26">
        <w:rPr>
          <w:rFonts w:asciiTheme="minorEastAsia" w:hAnsiTheme="minorEastAsia" w:hint="eastAsia"/>
          <w:sz w:val="24"/>
          <w:szCs w:val="24"/>
        </w:rPr>
        <w:t>灭蟑螂合格标准：</w:t>
      </w:r>
      <w:r w:rsidRPr="00440F26">
        <w:rPr>
          <w:rFonts w:asciiTheme="minorEastAsia" w:hAnsiTheme="minorEastAsia" w:hint="eastAsia"/>
          <w:sz w:val="24"/>
          <w:szCs w:val="24"/>
        </w:rPr>
        <w:t>A、</w:t>
      </w:r>
      <w:r w:rsidR="00E1132A" w:rsidRPr="00440F26">
        <w:rPr>
          <w:rFonts w:asciiTheme="minorEastAsia" w:hAnsiTheme="minorEastAsia" w:hint="eastAsia"/>
          <w:sz w:val="24"/>
          <w:szCs w:val="24"/>
        </w:rPr>
        <w:t>室内有蟑螂成虫的阳性房间不超过3％，有蟑螂房间平均大蠊不超过5只，小蠊不超过10只；</w:t>
      </w:r>
      <w:r w:rsidRPr="00440F26">
        <w:rPr>
          <w:rFonts w:asciiTheme="minorEastAsia" w:hAnsiTheme="minorEastAsia" w:hint="eastAsia"/>
          <w:sz w:val="24"/>
          <w:szCs w:val="24"/>
        </w:rPr>
        <w:t>B、</w:t>
      </w:r>
      <w:r w:rsidR="00E1132A" w:rsidRPr="00440F26">
        <w:rPr>
          <w:rFonts w:asciiTheme="minorEastAsia" w:hAnsiTheme="minorEastAsia" w:hint="eastAsia"/>
          <w:sz w:val="24"/>
          <w:szCs w:val="24"/>
        </w:rPr>
        <w:t>有活卵荚房间不超过2％，阳性间活卵荚平均不超过4只；</w:t>
      </w:r>
      <w:r w:rsidRPr="00440F26">
        <w:rPr>
          <w:rFonts w:asciiTheme="minorEastAsia" w:hAnsiTheme="minorEastAsia" w:hint="eastAsia"/>
          <w:sz w:val="24"/>
          <w:szCs w:val="24"/>
        </w:rPr>
        <w:t>C、</w:t>
      </w:r>
      <w:r w:rsidR="00E1132A" w:rsidRPr="00440F26">
        <w:rPr>
          <w:rFonts w:asciiTheme="minorEastAsia" w:hAnsiTheme="minorEastAsia" w:hint="eastAsia"/>
          <w:sz w:val="24"/>
          <w:szCs w:val="24"/>
        </w:rPr>
        <w:t>有蟑螂粪便、蜕皮、残肢、蟑尸等蟑迹的房间不超过5％。</w:t>
      </w:r>
    </w:p>
    <w:p w:rsidR="00E1132A" w:rsidRPr="00440F26" w:rsidRDefault="00E54879" w:rsidP="00440F26">
      <w:pPr>
        <w:spacing w:before="300" w:after="120" w:line="400" w:lineRule="exact"/>
        <w:ind w:firstLineChars="200" w:firstLine="480"/>
        <w:jc w:val="left"/>
        <w:outlineLvl w:val="2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hint="eastAsia"/>
          <w:sz w:val="24"/>
          <w:szCs w:val="24"/>
        </w:rPr>
        <w:t>2、</w:t>
      </w:r>
      <w:r w:rsidR="00E1132A" w:rsidRPr="00440F26">
        <w:rPr>
          <w:rFonts w:asciiTheme="minorEastAsia" w:hAnsiTheme="minorEastAsia" w:hint="eastAsia"/>
          <w:sz w:val="24"/>
          <w:szCs w:val="24"/>
        </w:rPr>
        <w:t>传染病消毒预防标准；根据药说明书进行用药。（所用消毒药品；漂白粉，来苏尔，过氧乙酸）</w:t>
      </w:r>
    </w:p>
    <w:p w:rsidR="006E5280" w:rsidRPr="00440F26" w:rsidRDefault="00DC28C6" w:rsidP="00E1132A">
      <w:pPr>
        <w:spacing w:before="320" w:after="120" w:line="400" w:lineRule="exact"/>
        <w:jc w:val="left"/>
        <w:outlineLvl w:val="1"/>
        <w:rPr>
          <w:rFonts w:asciiTheme="minorEastAsia" w:hAnsiTheme="minorEastAsia" w:cs="Arial"/>
          <w:sz w:val="24"/>
          <w:szCs w:val="24"/>
        </w:rPr>
      </w:pPr>
      <w:bookmarkStart w:id="13" w:name="heading_5"/>
      <w:r w:rsidRPr="00440F26">
        <w:rPr>
          <w:rFonts w:asciiTheme="minorEastAsia" w:hAnsiTheme="minorEastAsia" w:cs="Arial"/>
          <w:sz w:val="24"/>
          <w:szCs w:val="24"/>
        </w:rPr>
        <w:t>三、报价供应商资格要求</w:t>
      </w:r>
      <w:bookmarkEnd w:id="13"/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1、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具备独立法人资格，能够独立承担民事责任，持有合法有效的营业执照，经营范围包含病媒生物防制、消杀服务、卫生消毒、防疫服务等相关经营内容。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2、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具备开展病媒生物防治、公共环境消毒、传染病防控消杀的专业服务能力，拥有成熟的服务体系、作业规范和质量管控机制。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3、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项目现场作业人员具备相应从业资质，熟悉消杀作业规范及应急处置流程，所有作业人员统一购买人身意外伤害保险，保障作业安全。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4、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近2年内具备同类政府单位、园区、辖区公共区域病媒防制或防疫消毒服务业绩，需提供合同、验收材料等有效佐证。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5、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未被列入信用中国失信被执行人、重大税收违法失信主体、政府采购严重违法失信记录，无重大安全事故、重大服务投诉、履约违约等不良记录。</w:t>
      </w:r>
    </w:p>
    <w:p w:rsidR="006E5280" w:rsidRPr="00440F26" w:rsidRDefault="00E54879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6、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本项目不接受联合体报价</w:t>
      </w:r>
      <w:r w:rsidR="005232FE" w:rsidRPr="00440F26">
        <w:rPr>
          <w:rFonts w:asciiTheme="minorEastAsia" w:hAnsiTheme="minorEastAsia" w:cs="Arial" w:hint="eastAsia"/>
          <w:sz w:val="24"/>
          <w:szCs w:val="24"/>
        </w:rPr>
        <w:t>。</w:t>
      </w:r>
    </w:p>
    <w:p w:rsidR="008C6812" w:rsidRPr="00440F26" w:rsidRDefault="00DC28C6" w:rsidP="00E1132A">
      <w:pPr>
        <w:spacing w:before="320" w:after="120" w:line="400" w:lineRule="exact"/>
        <w:jc w:val="left"/>
        <w:outlineLvl w:val="1"/>
        <w:rPr>
          <w:rFonts w:asciiTheme="minorEastAsia" w:hAnsiTheme="minorEastAsia" w:cs="Arial"/>
          <w:sz w:val="24"/>
          <w:szCs w:val="24"/>
        </w:rPr>
      </w:pPr>
      <w:bookmarkStart w:id="14" w:name="heading_6"/>
      <w:r w:rsidRPr="00440F26">
        <w:rPr>
          <w:rFonts w:asciiTheme="minorEastAsia" w:hAnsiTheme="minorEastAsia" w:cs="Arial"/>
          <w:sz w:val="24"/>
          <w:szCs w:val="24"/>
        </w:rPr>
        <w:t>四、报价文件相关要求</w:t>
      </w:r>
      <w:bookmarkStart w:id="15" w:name="heading_7"/>
      <w:bookmarkEnd w:id="14"/>
    </w:p>
    <w:p w:rsidR="006E5280" w:rsidRPr="00440F26" w:rsidRDefault="004022C1" w:rsidP="00440F26">
      <w:pPr>
        <w:spacing w:before="300" w:after="120" w:line="400" w:lineRule="exact"/>
        <w:ind w:firstLineChars="200" w:firstLine="480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16" w:name="heading_8"/>
      <w:bookmarkEnd w:id="15"/>
      <w:r w:rsidRPr="00440F26">
        <w:rPr>
          <w:rFonts w:asciiTheme="minorEastAsia" w:hAnsiTheme="minorEastAsia" w:cs="Arial" w:hint="eastAsia"/>
          <w:sz w:val="24"/>
          <w:szCs w:val="24"/>
        </w:rPr>
        <w:t>1、</w:t>
      </w:r>
      <w:r w:rsidR="00DC28C6" w:rsidRPr="00440F26">
        <w:rPr>
          <w:rFonts w:asciiTheme="minorEastAsia" w:hAnsiTheme="minorEastAsia" w:cs="Arial"/>
          <w:sz w:val="24"/>
          <w:szCs w:val="24"/>
        </w:rPr>
        <w:t>报价文件组成内容</w:t>
      </w:r>
      <w:bookmarkEnd w:id="16"/>
    </w:p>
    <w:p w:rsidR="006E5280" w:rsidRPr="00440F26" w:rsidRDefault="00DC28C6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供应商须按要求完整编制报价文件，主要包含：报价函、分项报价明细表</w:t>
      </w:r>
      <w:r w:rsidR="008C617E" w:rsidRPr="00440F26">
        <w:rPr>
          <w:rFonts w:asciiTheme="minorEastAsia" w:hAnsiTheme="minorEastAsia" w:cs="Arial" w:hint="eastAsia"/>
          <w:sz w:val="24"/>
          <w:szCs w:val="24"/>
        </w:rPr>
        <w:lastRenderedPageBreak/>
        <w:t>（见附件）</w:t>
      </w:r>
      <w:r w:rsidRPr="00440F26">
        <w:rPr>
          <w:rFonts w:asciiTheme="minorEastAsia" w:hAnsiTheme="minorEastAsia" w:cs="Arial"/>
          <w:sz w:val="24"/>
          <w:szCs w:val="24"/>
        </w:rPr>
        <w:t>、法人身份证明、授权委托书、营业执照、资质材料、人员资质证书、近2年同类业绩证明、服务实施方案、应急处置方案、售后服务及考核承诺、信用查询截图等全部相关资料。</w:t>
      </w:r>
    </w:p>
    <w:p w:rsidR="00DD03EA" w:rsidRPr="00440F26" w:rsidRDefault="00DD03EA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E5280" w:rsidRPr="00440F26" w:rsidRDefault="002E1606" w:rsidP="00440F26">
      <w:pPr>
        <w:spacing w:before="300" w:after="120" w:line="400" w:lineRule="exact"/>
        <w:ind w:firstLineChars="200" w:firstLine="480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17" w:name="OLE_LINK9"/>
      <w:bookmarkStart w:id="18" w:name="OLE_LINK10"/>
      <w:bookmarkStart w:id="19" w:name="heading_9"/>
      <w:r w:rsidRPr="00440F26">
        <w:rPr>
          <w:rFonts w:asciiTheme="minorEastAsia" w:hAnsiTheme="minorEastAsia" w:cs="Arial" w:hint="eastAsia"/>
          <w:sz w:val="24"/>
          <w:szCs w:val="24"/>
        </w:rPr>
        <w:t>2、</w:t>
      </w:r>
      <w:bookmarkEnd w:id="17"/>
      <w:bookmarkEnd w:id="18"/>
      <w:r w:rsidR="00DC28C6" w:rsidRPr="00440F26">
        <w:rPr>
          <w:rFonts w:asciiTheme="minorEastAsia" w:hAnsiTheme="minorEastAsia" w:cs="Arial"/>
          <w:sz w:val="24"/>
          <w:szCs w:val="24"/>
        </w:rPr>
        <w:t>报价规则</w:t>
      </w:r>
      <w:bookmarkEnd w:id="19"/>
    </w:p>
    <w:p w:rsidR="006E5280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（1）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本项目为总价包干报价，报价包含人工、药剂、设备、耗材、交通、应急服务、税费等全部费用，采购单位不再另行支付其他任何费用。</w:t>
      </w:r>
    </w:p>
    <w:p w:rsidR="006E5280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（2）</w:t>
      </w:r>
      <w:r w:rsidR="00DC28C6" w:rsidRPr="00440F26">
        <w:rPr>
          <w:rFonts w:asciiTheme="minorEastAsia" w:hAnsiTheme="minorEastAsia" w:cs="Arial"/>
          <w:sz w:val="24"/>
          <w:szCs w:val="24"/>
        </w:rPr>
        <w:t>报价唯一、真实有效，严禁恶意低价、围标串标、虚假报价，一经查实直接作废处理。</w:t>
      </w:r>
    </w:p>
    <w:p w:rsidR="006E5280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（3）</w:t>
      </w:r>
      <w:r w:rsidR="00DC28C6" w:rsidRPr="00440F26">
        <w:rPr>
          <w:rFonts w:asciiTheme="minorEastAsia" w:hAnsiTheme="minorEastAsia" w:cs="Arial"/>
          <w:sz w:val="24"/>
          <w:szCs w:val="24"/>
        </w:rPr>
        <w:t>报价文件须加盖单位公章，按规范密封装订，逾期、未密封、资料不全、盖章缺失的报价文件均视为无效报价。</w:t>
      </w:r>
    </w:p>
    <w:p w:rsidR="006E5280" w:rsidRPr="00440F26" w:rsidRDefault="00DC28C6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20" w:name="heading_10"/>
      <w:r w:rsidRPr="00440F26">
        <w:rPr>
          <w:rFonts w:asciiTheme="minorEastAsia" w:hAnsiTheme="minorEastAsia" w:cs="Arial"/>
          <w:sz w:val="24"/>
          <w:szCs w:val="24"/>
        </w:rPr>
        <w:t>五、报价文件递交事宜</w:t>
      </w:r>
      <w:bookmarkEnd w:id="20"/>
    </w:p>
    <w:p w:rsidR="00836874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1、</w:t>
      </w:r>
      <w:r w:rsidR="00440F26" w:rsidRPr="00440F26">
        <w:rPr>
          <w:rFonts w:asciiTheme="minorEastAsia" w:hAnsiTheme="minorEastAsia" w:cs="Arial"/>
          <w:sz w:val="24"/>
          <w:szCs w:val="24"/>
        </w:rPr>
        <w:t>递交时间：</w:t>
      </w:r>
      <w:r w:rsidR="00440F26" w:rsidRPr="00440F26">
        <w:rPr>
          <w:rFonts w:asciiTheme="minorEastAsia" w:hAnsiTheme="minorEastAsia" w:cs="Arial" w:hint="eastAsia"/>
          <w:sz w:val="24"/>
          <w:szCs w:val="24"/>
        </w:rPr>
        <w:t>2026</w:t>
      </w:r>
      <w:r w:rsidR="00440F26" w:rsidRPr="00440F26">
        <w:rPr>
          <w:rFonts w:asciiTheme="minorEastAsia" w:hAnsiTheme="minorEastAsia" w:cs="Arial"/>
          <w:sz w:val="24"/>
          <w:szCs w:val="24"/>
        </w:rPr>
        <w:t>年</w:t>
      </w:r>
      <w:r w:rsidR="00440F26" w:rsidRPr="00440F26">
        <w:rPr>
          <w:rFonts w:asciiTheme="minorEastAsia" w:hAnsiTheme="minorEastAsia" w:cs="Arial" w:hint="eastAsia"/>
          <w:sz w:val="24"/>
          <w:szCs w:val="24"/>
        </w:rPr>
        <w:t>7</w:t>
      </w:r>
      <w:r w:rsidR="00440F26" w:rsidRPr="00440F26">
        <w:rPr>
          <w:rFonts w:asciiTheme="minorEastAsia" w:hAnsiTheme="minorEastAsia" w:cs="Arial"/>
          <w:sz w:val="24"/>
          <w:szCs w:val="24"/>
        </w:rPr>
        <w:t>月</w:t>
      </w:r>
      <w:r w:rsidR="00440F26" w:rsidRPr="00440F26">
        <w:rPr>
          <w:rFonts w:asciiTheme="minorEastAsia" w:hAnsiTheme="minorEastAsia" w:cs="Arial" w:hint="eastAsia"/>
          <w:sz w:val="24"/>
          <w:szCs w:val="24"/>
        </w:rPr>
        <w:t xml:space="preserve"> 10 </w:t>
      </w:r>
      <w:r w:rsidR="00440F26" w:rsidRPr="00440F26">
        <w:rPr>
          <w:rFonts w:asciiTheme="minorEastAsia" w:hAnsiTheme="minorEastAsia" w:cs="Arial"/>
          <w:sz w:val="24"/>
          <w:szCs w:val="24"/>
        </w:rPr>
        <w:t xml:space="preserve">日 </w:t>
      </w:r>
      <w:r w:rsidR="00440F26" w:rsidRPr="00440F26">
        <w:rPr>
          <w:rFonts w:asciiTheme="minorEastAsia" w:hAnsiTheme="minorEastAsia" w:cs="Arial" w:hint="eastAsia"/>
          <w:sz w:val="24"/>
          <w:szCs w:val="24"/>
        </w:rPr>
        <w:t>9:00</w:t>
      </w:r>
      <w:r w:rsidR="00440F26" w:rsidRPr="00440F26">
        <w:rPr>
          <w:rFonts w:asciiTheme="minorEastAsia" w:hAnsiTheme="minorEastAsia" w:cs="Arial"/>
          <w:sz w:val="24"/>
          <w:szCs w:val="24"/>
        </w:rPr>
        <w:t>—</w:t>
      </w:r>
      <w:r w:rsidR="00440F26" w:rsidRPr="00440F26">
        <w:rPr>
          <w:rFonts w:asciiTheme="minorEastAsia" w:hAnsiTheme="minorEastAsia" w:cs="Arial" w:hint="eastAsia"/>
          <w:sz w:val="24"/>
          <w:szCs w:val="24"/>
        </w:rPr>
        <w:t>10:00</w:t>
      </w:r>
      <w:r w:rsidR="00440F26" w:rsidRPr="00440F26">
        <w:rPr>
          <w:rFonts w:asciiTheme="minorEastAsia" w:hAnsiTheme="minorEastAsia" w:cs="Arial"/>
          <w:sz w:val="24"/>
          <w:szCs w:val="24"/>
        </w:rPr>
        <w:t>，逾期递交的报价文件不予受理；</w:t>
      </w:r>
    </w:p>
    <w:p w:rsidR="006E5280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2、</w:t>
      </w:r>
      <w:r w:rsidR="00DC28C6" w:rsidRPr="00440F26">
        <w:rPr>
          <w:rFonts w:asciiTheme="minorEastAsia" w:hAnsiTheme="minorEastAsia" w:cs="Arial"/>
          <w:sz w:val="24"/>
          <w:szCs w:val="24"/>
        </w:rPr>
        <w:t>递交地点：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黔江区民族职教中心总务科310招投标室</w:t>
      </w:r>
    </w:p>
    <w:p w:rsidR="00836874" w:rsidRPr="00440F26" w:rsidRDefault="002E1606" w:rsidP="00440F26">
      <w:pPr>
        <w:spacing w:before="120" w:after="120" w:line="400" w:lineRule="exact"/>
        <w:ind w:firstLineChars="250" w:firstLine="60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kern w:val="0"/>
          <w:sz w:val="24"/>
          <w:szCs w:val="24"/>
        </w:rPr>
        <w:t>3、</w:t>
      </w:r>
      <w:r w:rsidR="00DC28C6" w:rsidRPr="00440F26">
        <w:rPr>
          <w:rFonts w:asciiTheme="minorEastAsia" w:hAnsiTheme="minorEastAsia" w:cs="Arial"/>
          <w:sz w:val="24"/>
          <w:szCs w:val="24"/>
        </w:rPr>
        <w:t>递交份数：报价文件</w:t>
      </w:r>
      <w:r w:rsidR="00CC3C71" w:rsidRPr="00440F26">
        <w:rPr>
          <w:rFonts w:asciiTheme="minorEastAsia" w:hAnsiTheme="minorEastAsia" w:cs="Arial" w:hint="eastAsia"/>
          <w:sz w:val="24"/>
          <w:szCs w:val="24"/>
        </w:rPr>
        <w:t>1</w:t>
      </w:r>
      <w:r w:rsidR="00DC28C6" w:rsidRPr="00440F26">
        <w:rPr>
          <w:rFonts w:asciiTheme="minorEastAsia" w:hAnsiTheme="minorEastAsia" w:cs="Arial"/>
          <w:sz w:val="24"/>
          <w:szCs w:val="24"/>
        </w:rPr>
        <w:t>份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。</w:t>
      </w:r>
    </w:p>
    <w:p w:rsidR="006E5280" w:rsidRPr="00440F26" w:rsidRDefault="00DC28C6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21" w:name="heading_11"/>
      <w:r w:rsidRPr="00440F26">
        <w:rPr>
          <w:rFonts w:asciiTheme="minorEastAsia" w:hAnsiTheme="minorEastAsia" w:cs="Arial"/>
          <w:sz w:val="24"/>
          <w:szCs w:val="24"/>
        </w:rPr>
        <w:t>六、评审办法及成交原则</w:t>
      </w:r>
      <w:bookmarkEnd w:id="21"/>
    </w:p>
    <w:p w:rsidR="006E5280" w:rsidRPr="00440F26" w:rsidRDefault="00DC28C6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本次项目采用最低价中标法评审，严格遵循询价采购相关规定，坚持“资格合规、标准满足、价格择优”的评审原则。具体评审规则如下：</w:t>
      </w:r>
      <w:r w:rsidRPr="00440F26">
        <w:rPr>
          <w:rFonts w:asciiTheme="minorEastAsia" w:hAnsiTheme="minorEastAsia" w:cs="Arial"/>
          <w:sz w:val="24"/>
          <w:szCs w:val="24"/>
        </w:rPr>
        <w:br/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 xml:space="preserve">    </w:t>
      </w:r>
      <w:r w:rsidRPr="00440F26">
        <w:rPr>
          <w:rFonts w:asciiTheme="minorEastAsia" w:hAnsiTheme="minorEastAsia" w:cs="Arial"/>
          <w:sz w:val="24"/>
          <w:szCs w:val="24"/>
        </w:rPr>
        <w:t>1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 xml:space="preserve"> 资格符合性审查：评审小组首先对供应商报价文件进行资格、实质性响应审查，资质不全、不满足本项目服务技术标准、存在实质性偏离、报价超出最高限价、文件逾期/未密封/资料缺失的，一律判定为无效报价，不予进入比价环节。</w:t>
      </w:r>
      <w:r w:rsidR="00836874" w:rsidRPr="00440F26">
        <w:rPr>
          <w:rFonts w:asciiTheme="minorEastAsia" w:hAnsiTheme="minorEastAsia" w:cs="Arial"/>
          <w:sz w:val="24"/>
          <w:szCs w:val="24"/>
        </w:rPr>
        <w:br/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 xml:space="preserve">   </w:t>
      </w:r>
      <w:r w:rsidR="00141FC1" w:rsidRPr="00440F26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836874" w:rsidRPr="00440F26">
        <w:rPr>
          <w:rFonts w:asciiTheme="minorEastAsia" w:hAnsiTheme="minorEastAsia" w:cs="Arial"/>
          <w:sz w:val="24"/>
          <w:szCs w:val="24"/>
        </w:rPr>
        <w:t>2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 xml:space="preserve"> 价格择优原则：在所有通过实质性审查、完全满足本项目全部服务内容、技术标准、履约要求的有效供应商中，以有效报价最低者为本项目成交候选人。</w:t>
      </w:r>
      <w:r w:rsidR="00836874" w:rsidRPr="00440F26">
        <w:rPr>
          <w:rFonts w:asciiTheme="minorEastAsia" w:hAnsiTheme="minorEastAsia" w:cs="Arial"/>
          <w:sz w:val="24"/>
          <w:szCs w:val="24"/>
        </w:rPr>
        <w:br/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141FC1" w:rsidRPr="00440F26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836874" w:rsidRPr="00440F26">
        <w:rPr>
          <w:rFonts w:asciiTheme="minorEastAsia" w:hAnsiTheme="minorEastAsia" w:cs="Arial"/>
          <w:sz w:val="24"/>
          <w:szCs w:val="24"/>
        </w:rPr>
        <w:t>3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 xml:space="preserve"> 并列兜底规则：若出现多家有效供应商最低报价一致的情况，以近2年内同类项目业绩数量多、履约质量更优者优先确定为成交候选人；若业绩情况仍一致，以售后服务、应急处置方案更完善者优先。</w:t>
      </w:r>
      <w:r w:rsidR="00836874" w:rsidRPr="00440F26">
        <w:rPr>
          <w:rFonts w:asciiTheme="minorEastAsia" w:hAnsiTheme="minorEastAsia" w:cs="Arial"/>
          <w:sz w:val="24"/>
          <w:szCs w:val="24"/>
        </w:rPr>
        <w:br/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 xml:space="preserve">   </w:t>
      </w:r>
      <w:r w:rsidR="00141FC1" w:rsidRPr="00440F26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836874" w:rsidRPr="00440F26">
        <w:rPr>
          <w:rFonts w:asciiTheme="minorEastAsia" w:hAnsiTheme="minorEastAsia" w:cs="Arial"/>
          <w:sz w:val="24"/>
          <w:szCs w:val="24"/>
        </w:rPr>
        <w:t>4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 xml:space="preserve"> 严禁恶意报价：严禁恶意低价、围标串标、虚假报价，对明显低于市</w:t>
      </w:r>
      <w:r w:rsidRPr="00440F26">
        <w:rPr>
          <w:rFonts w:asciiTheme="minorEastAsia" w:hAnsiTheme="minorEastAsia" w:cs="Arial"/>
          <w:sz w:val="24"/>
          <w:szCs w:val="24"/>
        </w:rPr>
        <w:lastRenderedPageBreak/>
        <w:t>场成本价、无法保障项目正常履约的异常低价，评审小组有权判定为无效报价，取消其参选资格。</w:t>
      </w:r>
    </w:p>
    <w:p w:rsidR="00AE20D4" w:rsidRDefault="00AE20D4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22" w:name="heading_12"/>
      <w:r>
        <w:rPr>
          <w:rFonts w:asciiTheme="minorEastAsia" w:hAnsiTheme="minorEastAsia" w:cs="Arial" w:hint="eastAsia"/>
          <w:sz w:val="24"/>
          <w:szCs w:val="24"/>
        </w:rPr>
        <w:t>七、结算方式</w:t>
      </w:r>
    </w:p>
    <w:p w:rsidR="00AE20D4" w:rsidRDefault="00AE20D4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按合同约定方式支付。</w:t>
      </w:r>
    </w:p>
    <w:p w:rsidR="006E5280" w:rsidRPr="00440F26" w:rsidRDefault="00AE20D4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八</w:t>
      </w:r>
      <w:r w:rsidRPr="00440F26">
        <w:rPr>
          <w:rFonts w:asciiTheme="minorEastAsia" w:hAnsiTheme="minorEastAsia" w:cs="Arial"/>
          <w:sz w:val="24"/>
          <w:szCs w:val="24"/>
        </w:rPr>
        <w:t>、合同签订</w:t>
      </w:r>
      <w:bookmarkEnd w:id="22"/>
      <w:r w:rsidR="004022C1" w:rsidRPr="00440F26">
        <w:rPr>
          <w:rFonts w:asciiTheme="minorEastAsia" w:hAnsiTheme="minorEastAsia" w:cs="Arial" w:hint="eastAsia"/>
          <w:sz w:val="24"/>
          <w:szCs w:val="24"/>
        </w:rPr>
        <w:t>与违约责任</w:t>
      </w:r>
    </w:p>
    <w:p w:rsidR="00836874" w:rsidRPr="00440F26" w:rsidRDefault="00DC28C6" w:rsidP="00440F26">
      <w:pPr>
        <w:spacing w:before="120" w:after="120" w:line="400" w:lineRule="exact"/>
        <w:ind w:firstLineChars="150" w:firstLine="36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1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>评审结束后，采购单位将</w:t>
      </w:r>
      <w:r w:rsidR="00CC3C71" w:rsidRPr="00440F26">
        <w:rPr>
          <w:rFonts w:asciiTheme="minorEastAsia" w:hAnsiTheme="minorEastAsia" w:cs="Arial" w:hint="eastAsia"/>
          <w:sz w:val="24"/>
          <w:szCs w:val="24"/>
        </w:rPr>
        <w:t>官网</w:t>
      </w:r>
      <w:r w:rsidRPr="00440F26">
        <w:rPr>
          <w:rFonts w:asciiTheme="minorEastAsia" w:hAnsiTheme="minorEastAsia" w:cs="Arial"/>
          <w:sz w:val="24"/>
          <w:szCs w:val="24"/>
        </w:rPr>
        <w:t>对拟成交结果进行公示，公示期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1</w:t>
      </w:r>
      <w:r w:rsidRPr="00440F26">
        <w:rPr>
          <w:rFonts w:asciiTheme="minorEastAsia" w:hAnsiTheme="minorEastAsia" w:cs="Arial"/>
          <w:sz w:val="24"/>
          <w:szCs w:val="24"/>
        </w:rPr>
        <w:t>个工作日</w:t>
      </w:r>
      <w:r w:rsidR="004022C1" w:rsidRPr="00440F26">
        <w:rPr>
          <w:rFonts w:asciiTheme="minorEastAsia" w:hAnsiTheme="minorEastAsia" w:cs="Arial" w:hint="eastAsia"/>
          <w:sz w:val="24"/>
          <w:szCs w:val="24"/>
        </w:rPr>
        <w:t>。</w:t>
      </w:r>
    </w:p>
    <w:p w:rsidR="006E5280" w:rsidRPr="00440F26" w:rsidRDefault="00DC28C6" w:rsidP="00440F26">
      <w:pPr>
        <w:spacing w:before="120" w:after="120" w:line="40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2</w:t>
      </w:r>
      <w:r w:rsidR="00836874" w:rsidRPr="00440F26">
        <w:rPr>
          <w:rFonts w:asciiTheme="minorEastAsia" w:hAnsiTheme="minorEastAsia" w:cs="Arial" w:hint="eastAsia"/>
          <w:sz w:val="24"/>
          <w:szCs w:val="24"/>
        </w:rPr>
        <w:t>、</w:t>
      </w:r>
      <w:r w:rsidRPr="00440F26">
        <w:rPr>
          <w:rFonts w:asciiTheme="minorEastAsia" w:hAnsiTheme="minorEastAsia" w:cs="Arial"/>
          <w:sz w:val="24"/>
          <w:szCs w:val="24"/>
        </w:rPr>
        <w:t xml:space="preserve"> 公示期满无异议的，采购单位在规定时限内与成交供应商签订正式服务合同，明确服务标准、考核细则、履约要求、付款方式及违约责任。</w:t>
      </w:r>
    </w:p>
    <w:p w:rsidR="006E5280" w:rsidRPr="00440F26" w:rsidRDefault="00AE20D4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23" w:name="heading_13"/>
      <w:r>
        <w:rPr>
          <w:rFonts w:asciiTheme="minorEastAsia" w:hAnsiTheme="minorEastAsia" w:cs="Arial" w:hint="eastAsia"/>
          <w:sz w:val="24"/>
          <w:szCs w:val="24"/>
        </w:rPr>
        <w:t>九</w:t>
      </w:r>
      <w:r w:rsidR="00DC28C6" w:rsidRPr="00440F26">
        <w:rPr>
          <w:rFonts w:asciiTheme="minorEastAsia" w:hAnsiTheme="minorEastAsia" w:cs="Arial"/>
          <w:sz w:val="24"/>
          <w:szCs w:val="24"/>
        </w:rPr>
        <w:t>、联系方式</w:t>
      </w:r>
      <w:bookmarkEnd w:id="23"/>
    </w:p>
    <w:p w:rsidR="00A505E4" w:rsidRPr="00440F26" w:rsidRDefault="00A505E4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经办人：赵培伦    联系电话023-85086317</w:t>
      </w:r>
    </w:p>
    <w:p w:rsidR="006E5280" w:rsidRPr="00440F26" w:rsidRDefault="00EF1A73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项目</w:t>
      </w:r>
      <w:r w:rsidR="00DC28C6" w:rsidRPr="00440F26">
        <w:rPr>
          <w:rFonts w:asciiTheme="minorEastAsia" w:hAnsiTheme="minorEastAsia" w:cs="Arial"/>
          <w:sz w:val="24"/>
          <w:szCs w:val="24"/>
        </w:rPr>
        <w:t>联系人：</w:t>
      </w:r>
      <w:r w:rsidRPr="00440F26">
        <w:rPr>
          <w:rFonts w:asciiTheme="minorEastAsia" w:hAnsiTheme="minorEastAsia" w:cs="Arial" w:hint="eastAsia"/>
          <w:sz w:val="24"/>
          <w:szCs w:val="24"/>
        </w:rPr>
        <w:t>董勇</w:t>
      </w:r>
    </w:p>
    <w:p w:rsidR="006E5280" w:rsidRPr="00440F26" w:rsidRDefault="00DC28C6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/>
          <w:sz w:val="24"/>
          <w:szCs w:val="24"/>
        </w:rPr>
        <w:t>联系电话：</w:t>
      </w:r>
      <w:r w:rsidR="00EF1A73" w:rsidRPr="00440F26">
        <w:rPr>
          <w:rFonts w:asciiTheme="minorEastAsia" w:hAnsiTheme="minorEastAsia"/>
          <w:sz w:val="24"/>
          <w:szCs w:val="24"/>
        </w:rPr>
        <w:t xml:space="preserve"> </w:t>
      </w:r>
      <w:r w:rsidR="00A505E4" w:rsidRPr="00440F26">
        <w:rPr>
          <w:rFonts w:asciiTheme="minorEastAsia" w:hAnsiTheme="minorEastAsia" w:cs="宋体" w:hint="eastAsia"/>
          <w:sz w:val="24"/>
          <w:szCs w:val="24"/>
        </w:rPr>
        <w:t>18696995409</w:t>
      </w:r>
    </w:p>
    <w:p w:rsidR="006E5280" w:rsidRPr="00440F26" w:rsidRDefault="00AE20D4" w:rsidP="00E1132A">
      <w:pPr>
        <w:spacing w:before="300" w:after="120" w:line="400" w:lineRule="exact"/>
        <w:jc w:val="left"/>
        <w:outlineLvl w:val="2"/>
        <w:rPr>
          <w:rFonts w:asciiTheme="minorEastAsia" w:hAnsiTheme="minorEastAsia" w:cs="Arial"/>
          <w:sz w:val="24"/>
          <w:szCs w:val="24"/>
        </w:rPr>
      </w:pPr>
      <w:bookmarkStart w:id="24" w:name="heading_14"/>
      <w:r>
        <w:rPr>
          <w:rFonts w:asciiTheme="minorEastAsia" w:hAnsiTheme="minorEastAsia" w:cs="Arial" w:hint="eastAsia"/>
          <w:sz w:val="24"/>
          <w:szCs w:val="24"/>
        </w:rPr>
        <w:t>十</w:t>
      </w:r>
      <w:r w:rsidR="00DC28C6" w:rsidRPr="00440F26">
        <w:rPr>
          <w:rFonts w:asciiTheme="minorEastAsia" w:hAnsiTheme="minorEastAsia" w:cs="Arial"/>
          <w:sz w:val="24"/>
          <w:szCs w:val="24"/>
        </w:rPr>
        <w:t>、其他说明事项</w:t>
      </w:r>
      <w:bookmarkEnd w:id="24"/>
    </w:p>
    <w:p w:rsidR="006E5280" w:rsidRPr="00440F26" w:rsidRDefault="00957BAB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1、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采购单位不统一组织现场踏勘，供应商可自行踏勘服务现场，充分了解项目实际情况，所有踏勘费用、风险由供应商自行承担。</w:t>
      </w:r>
    </w:p>
    <w:p w:rsidR="006E5280" w:rsidRPr="00440F26" w:rsidRDefault="00957BAB" w:rsidP="00440F26">
      <w:pPr>
        <w:spacing w:before="120" w:after="120" w:line="400" w:lineRule="exact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440F26">
        <w:rPr>
          <w:rFonts w:asciiTheme="minorEastAsia" w:hAnsiTheme="minorEastAsia" w:cs="Arial" w:hint="eastAsia"/>
          <w:sz w:val="24"/>
          <w:szCs w:val="24"/>
        </w:rPr>
        <w:t>2、</w:t>
      </w:r>
      <w:r w:rsidR="00DC28C6" w:rsidRPr="00440F26">
        <w:rPr>
          <w:rFonts w:asciiTheme="minorEastAsia" w:hAnsiTheme="minorEastAsia" w:cs="Arial"/>
          <w:sz w:val="24"/>
          <w:szCs w:val="24"/>
        </w:rPr>
        <w:t xml:space="preserve"> 本文件未尽事宜，由采购</w:t>
      </w:r>
      <w:r w:rsidR="005232FE" w:rsidRPr="00440F26">
        <w:rPr>
          <w:rFonts w:asciiTheme="minorEastAsia" w:hAnsiTheme="minorEastAsia" w:cs="Arial" w:hint="eastAsia"/>
          <w:sz w:val="24"/>
          <w:szCs w:val="24"/>
        </w:rPr>
        <w:t>人</w:t>
      </w:r>
      <w:r w:rsidR="00DC28C6" w:rsidRPr="00440F26">
        <w:rPr>
          <w:rFonts w:asciiTheme="minorEastAsia" w:hAnsiTheme="minorEastAsia" w:cs="Arial"/>
          <w:sz w:val="24"/>
          <w:szCs w:val="24"/>
        </w:rPr>
        <w:t>负责解释。</w:t>
      </w:r>
    </w:p>
    <w:p w:rsidR="00415084" w:rsidRPr="00440F26" w:rsidRDefault="00415084" w:rsidP="00440F26">
      <w:pPr>
        <w:tabs>
          <w:tab w:val="left" w:pos="6300"/>
        </w:tabs>
        <w:snapToGrid w:val="0"/>
        <w:spacing w:line="380" w:lineRule="exact"/>
        <w:ind w:firstLineChars="1050" w:firstLine="2530"/>
        <w:rPr>
          <w:rFonts w:asciiTheme="minorEastAsia" w:hAnsiTheme="minorEastAsia" w:cs="宋体"/>
          <w:b/>
          <w:sz w:val="24"/>
          <w:szCs w:val="24"/>
        </w:rPr>
      </w:pPr>
    </w:p>
    <w:p w:rsidR="00415084" w:rsidRPr="00440F26" w:rsidRDefault="00CC3C71" w:rsidP="00CC3C71">
      <w:pPr>
        <w:tabs>
          <w:tab w:val="left" w:pos="6300"/>
        </w:tabs>
        <w:snapToGrid w:val="0"/>
        <w:spacing w:line="380" w:lineRule="exact"/>
        <w:rPr>
          <w:rFonts w:asciiTheme="minorEastAsia" w:hAnsiTheme="minorEastAsia" w:cs="宋体"/>
          <w:sz w:val="24"/>
          <w:szCs w:val="24"/>
        </w:rPr>
      </w:pPr>
      <w:r w:rsidRPr="00440F26">
        <w:rPr>
          <w:rFonts w:asciiTheme="minorEastAsia" w:hAnsiTheme="minorEastAsia" w:cs="宋体" w:hint="eastAsia"/>
          <w:sz w:val="24"/>
          <w:szCs w:val="24"/>
        </w:rPr>
        <w:t>附：报价函、报价明细表</w:t>
      </w:r>
    </w:p>
    <w:p w:rsidR="00415084" w:rsidRPr="00440F26" w:rsidRDefault="00415084" w:rsidP="00440F26">
      <w:pPr>
        <w:tabs>
          <w:tab w:val="left" w:pos="6300"/>
        </w:tabs>
        <w:snapToGrid w:val="0"/>
        <w:spacing w:line="380" w:lineRule="exact"/>
        <w:rPr>
          <w:rFonts w:asciiTheme="minorEastAsia" w:hAnsiTheme="minorEastAsia" w:cs="宋体"/>
          <w:b/>
          <w:sz w:val="28"/>
          <w:szCs w:val="28"/>
        </w:rPr>
      </w:pPr>
    </w:p>
    <w:p w:rsidR="00415084" w:rsidRDefault="00415084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40F26" w:rsidRDefault="00440F26" w:rsidP="00AE20D4">
      <w:pPr>
        <w:tabs>
          <w:tab w:val="left" w:pos="6300"/>
        </w:tabs>
        <w:snapToGrid w:val="0"/>
        <w:spacing w:line="380" w:lineRule="exact"/>
        <w:rPr>
          <w:rFonts w:asciiTheme="minorEastAsia" w:hAnsiTheme="minorEastAsia" w:cs="宋体"/>
          <w:b/>
          <w:sz w:val="28"/>
          <w:szCs w:val="28"/>
        </w:rPr>
      </w:pPr>
    </w:p>
    <w:p w:rsidR="00440F26" w:rsidRPr="00440F26" w:rsidRDefault="00440F26" w:rsidP="00440F26">
      <w:pPr>
        <w:tabs>
          <w:tab w:val="left" w:pos="6300"/>
        </w:tabs>
        <w:snapToGrid w:val="0"/>
        <w:spacing w:line="380" w:lineRule="exact"/>
        <w:ind w:firstLineChars="1050" w:firstLine="2951"/>
        <w:rPr>
          <w:rFonts w:asciiTheme="minorEastAsia" w:hAnsiTheme="minorEastAsia" w:cs="宋体"/>
          <w:b/>
          <w:sz w:val="28"/>
          <w:szCs w:val="28"/>
        </w:rPr>
      </w:pPr>
    </w:p>
    <w:p w:rsidR="00415084" w:rsidRPr="008C617E" w:rsidRDefault="008C617E" w:rsidP="008C617E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</w:rPr>
      </w:pPr>
      <w:r w:rsidRPr="008C617E">
        <w:rPr>
          <w:rFonts w:ascii="宋体" w:hAnsi="宋体" w:cs="宋体" w:hint="eastAsia"/>
          <w:sz w:val="24"/>
          <w:szCs w:val="24"/>
        </w:rPr>
        <w:t>附件：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1050" w:firstLine="2530"/>
        <w:rPr>
          <w:rFonts w:ascii="宋体" w:hAnsi="宋体" w:cs="宋体"/>
          <w:b/>
          <w:sz w:val="24"/>
          <w:szCs w:val="24"/>
        </w:rPr>
      </w:pPr>
    </w:p>
    <w:p w:rsidR="00415084" w:rsidRDefault="00415084" w:rsidP="008C617E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b/>
          <w:sz w:val="24"/>
          <w:szCs w:val="24"/>
        </w:rPr>
      </w:pP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1050" w:firstLine="253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b/>
          <w:sz w:val="24"/>
          <w:szCs w:val="24"/>
        </w:rPr>
        <w:t>（一）报价函（格式）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（      采购人名称     ）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我方收到____________________________（询价项目名称）的询价公告，经详细研究，决定参加该项目的询价。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1.愿意按照询价公告中的一切要求，提供本项目的交货及技术服务，报价为人民币大写：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元整；人民币小写：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元。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2.我方现提交的响应文件为：响应文件正本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份。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3.我方承诺：本次询价的有效期询价之日起90天。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4.我方完全理解和接受贵方询价</w:t>
      </w:r>
      <w:r>
        <w:rPr>
          <w:rFonts w:ascii="宋体" w:hAnsi="宋体" w:cs="宋体" w:hint="eastAsia"/>
          <w:kern w:val="0"/>
          <w:sz w:val="24"/>
          <w:szCs w:val="24"/>
        </w:rPr>
        <w:t>公告</w:t>
      </w:r>
      <w:r>
        <w:rPr>
          <w:rFonts w:ascii="宋体" w:hAnsi="宋体" w:cs="宋体" w:hint="eastAsia"/>
          <w:sz w:val="24"/>
          <w:szCs w:val="24"/>
        </w:rPr>
        <w:t>的一切规定和要求及询价评审办法。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5.在整个询价过程中，我方若有违规行为，接受按照《中华人民共和国政府采购法》之规定给予惩罚。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6.我方若成为成交供应商，将按照最终询价结果签订合同，按要求交纳履约金并且严格履行合同义务。本承诺函将成为合同不可分割的一部分，与合同具有同等的法律效力。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="57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="57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供应商（公章）：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电话：</w:t>
      </w:r>
    </w:p>
    <w:p w:rsidR="00415084" w:rsidRDefault="00415084" w:rsidP="00415084">
      <w:pPr>
        <w:tabs>
          <w:tab w:val="left" w:pos="6300"/>
        </w:tabs>
        <w:snapToGrid w:val="0"/>
        <w:spacing w:line="380" w:lineRule="exact"/>
        <w:ind w:firstLineChars="2050" w:firstLine="49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联系人：</w:t>
      </w:r>
    </w:p>
    <w:p w:rsidR="00415084" w:rsidRDefault="00415084" w:rsidP="00415084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</w:t>
      </w:r>
    </w:p>
    <w:p w:rsidR="00415084" w:rsidRDefault="00415084" w:rsidP="00415084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380" w:lineRule="exact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年   月   日</w:t>
      </w:r>
    </w:p>
    <w:p w:rsidR="00415084" w:rsidRDefault="00415084" w:rsidP="00415084">
      <w:pPr>
        <w:snapToGrid w:val="0"/>
        <w:spacing w:line="440" w:lineRule="exact"/>
        <w:ind w:firstLineChars="200" w:firstLine="42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Cs w:val="28"/>
        </w:rPr>
        <w:br w:type="page"/>
      </w:r>
      <w:bookmarkStart w:id="25" w:name="_Toc5029"/>
      <w:r>
        <w:rPr>
          <w:rFonts w:ascii="宋体" w:hAnsi="宋体" w:cs="宋体" w:hint="eastAsia"/>
          <w:sz w:val="24"/>
          <w:szCs w:val="24"/>
        </w:rPr>
        <w:lastRenderedPageBreak/>
        <w:t>（二）报价明细表</w:t>
      </w:r>
      <w:bookmarkEnd w:id="25"/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询价项目名称：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      单位：元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701"/>
        <w:gridCol w:w="1399"/>
        <w:gridCol w:w="943"/>
        <w:gridCol w:w="985"/>
        <w:gridCol w:w="1068"/>
        <w:gridCol w:w="850"/>
        <w:gridCol w:w="893"/>
        <w:gridCol w:w="1089"/>
      </w:tblGrid>
      <w:tr w:rsidR="00415084" w:rsidTr="00415084">
        <w:trPr>
          <w:trHeight w:hRule="exact" w:val="5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品牌、规格型号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制造商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原产地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Default="00415084" w:rsidP="005D52F5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</w:tr>
      <w:tr w:rsidR="00415084" w:rsidTr="00415084">
        <w:trPr>
          <w:trHeight w:hRule="exact" w:val="5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40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Arial" w:hint="eastAsia"/>
                <w:sz w:val="22"/>
              </w:rPr>
              <w:t>全面消毒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15084" w:rsidTr="00415084">
        <w:trPr>
          <w:trHeight w:hRule="exact" w:val="59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局部消毒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15084" w:rsidTr="00415084">
        <w:trPr>
          <w:trHeight w:hRule="exact" w:val="8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Arial"/>
                <w:sz w:val="22"/>
              </w:rPr>
            </w:pPr>
            <w:r w:rsidRPr="00415084">
              <w:rPr>
                <w:rFonts w:ascii="楷体" w:eastAsia="楷体" w:hAnsi="楷体" w:cs="Arial" w:hint="eastAsia"/>
                <w:sz w:val="22"/>
              </w:rPr>
              <w:t>“除四害”病媒生物防治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15084" w:rsidTr="00415084">
        <w:trPr>
          <w:trHeight w:hRule="exact" w:val="3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84" w:rsidRPr="00415084" w:rsidRDefault="00415084" w:rsidP="00415084">
            <w:pPr>
              <w:snapToGrid w:val="0"/>
              <w:spacing w:line="3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415084">
              <w:rPr>
                <w:rFonts w:ascii="楷体" w:eastAsia="楷体" w:hAnsi="楷体" w:cs="宋体" w:hint="eastAsia"/>
                <w:sz w:val="24"/>
                <w:szCs w:val="24"/>
              </w:rPr>
              <w:t>总计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84" w:rsidRPr="00415084" w:rsidRDefault="00415084" w:rsidP="00415084">
            <w:pPr>
              <w:snapToGrid w:val="0"/>
              <w:spacing w:line="3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                                  法定代表人授权代表：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（供应商公章）                               （签字或盖章）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年     月     日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1、请供应商完整填写本表；</w:t>
      </w:r>
    </w:p>
    <w:p w:rsidR="00415084" w:rsidRDefault="00415084" w:rsidP="00415084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2、该表可扩展，并逐页签字或盖章。</w:t>
      </w:r>
    </w:p>
    <w:p w:rsidR="00415084" w:rsidRPr="00415084" w:rsidRDefault="00415084" w:rsidP="00415084">
      <w:pPr>
        <w:spacing w:before="120" w:after="120" w:line="400" w:lineRule="exact"/>
        <w:ind w:firstLineChars="200" w:firstLine="440"/>
        <w:jc w:val="left"/>
        <w:rPr>
          <w:rFonts w:ascii="宋体" w:eastAsia="宋体" w:hAnsi="宋体" w:cs="Arial"/>
          <w:sz w:val="22"/>
        </w:rPr>
      </w:pPr>
    </w:p>
    <w:p w:rsidR="00415084" w:rsidRPr="00E1132A" w:rsidRDefault="00415084" w:rsidP="00415084">
      <w:pPr>
        <w:spacing w:before="120" w:after="120" w:line="400" w:lineRule="exact"/>
        <w:ind w:firstLineChars="200" w:firstLine="420"/>
        <w:jc w:val="left"/>
        <w:rPr>
          <w:rFonts w:ascii="宋体" w:eastAsia="宋体" w:hAnsi="宋体"/>
        </w:rPr>
      </w:pPr>
    </w:p>
    <w:sectPr w:rsidR="00415084" w:rsidRPr="00E1132A" w:rsidSect="006E528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E61" w:rsidRDefault="008E7E61" w:rsidP="006E5280">
      <w:r>
        <w:separator/>
      </w:r>
    </w:p>
  </w:endnote>
  <w:endnote w:type="continuationSeparator" w:id="1">
    <w:p w:rsidR="008E7E61" w:rsidRDefault="008E7E61" w:rsidP="006E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E61" w:rsidRDefault="008E7E61" w:rsidP="006E5280">
      <w:r>
        <w:separator/>
      </w:r>
    </w:p>
  </w:footnote>
  <w:footnote w:type="continuationSeparator" w:id="1">
    <w:p w:rsidR="008E7E61" w:rsidRDefault="008E7E61" w:rsidP="006E5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5280"/>
    <w:rsid w:val="00141FC1"/>
    <w:rsid w:val="002B2B84"/>
    <w:rsid w:val="002E1606"/>
    <w:rsid w:val="00395809"/>
    <w:rsid w:val="003F40DF"/>
    <w:rsid w:val="004022C1"/>
    <w:rsid w:val="00415084"/>
    <w:rsid w:val="00431A1D"/>
    <w:rsid w:val="00440F26"/>
    <w:rsid w:val="0046071E"/>
    <w:rsid w:val="00470CC1"/>
    <w:rsid w:val="004A3095"/>
    <w:rsid w:val="005232FE"/>
    <w:rsid w:val="005C0B1E"/>
    <w:rsid w:val="006332EF"/>
    <w:rsid w:val="006746CE"/>
    <w:rsid w:val="006E5280"/>
    <w:rsid w:val="00700C67"/>
    <w:rsid w:val="008174BE"/>
    <w:rsid w:val="00836874"/>
    <w:rsid w:val="008C617E"/>
    <w:rsid w:val="008C6812"/>
    <w:rsid w:val="008E7E61"/>
    <w:rsid w:val="00947C00"/>
    <w:rsid w:val="00957BAB"/>
    <w:rsid w:val="009F6303"/>
    <w:rsid w:val="00A505E4"/>
    <w:rsid w:val="00AE20D4"/>
    <w:rsid w:val="00B620E5"/>
    <w:rsid w:val="00B82515"/>
    <w:rsid w:val="00BE4833"/>
    <w:rsid w:val="00C517BC"/>
    <w:rsid w:val="00CC3C71"/>
    <w:rsid w:val="00CF33D3"/>
    <w:rsid w:val="00D37AE5"/>
    <w:rsid w:val="00DC28C6"/>
    <w:rsid w:val="00DD03EA"/>
    <w:rsid w:val="00E1132A"/>
    <w:rsid w:val="00E318F2"/>
    <w:rsid w:val="00E54879"/>
    <w:rsid w:val="00EF1A73"/>
    <w:rsid w:val="00F923C1"/>
    <w:rsid w:val="00FD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5D40-D32E-4064-8FC6-DB282BA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499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16</cp:revision>
  <cp:lastPrinted>2026-07-07T02:02:00Z</cp:lastPrinted>
  <dcterms:created xsi:type="dcterms:W3CDTF">2026-06-30T03:33:00Z</dcterms:created>
  <dcterms:modified xsi:type="dcterms:W3CDTF">2026-07-07T02:47:00Z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{"Label":"1","ContentProducer":"001191110102MACQD9K64010000","ProduceID":"7657014989555502310","ReservedCode1":"","ContentPropagator":"","PropagateID":"","ReservedCode2":""}</vt:lpwstr>
  </property>
</Properties>
</file>